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vertAnchor="page" w:horzAnchor="margin" w:tblpY="6493"/>
        <w:tblW w:w="0" w:type="auto"/>
        <w:tblLook w:val="04A0" w:firstRow="1" w:lastRow="0" w:firstColumn="1" w:lastColumn="0" w:noHBand="0" w:noVBand="1"/>
      </w:tblPr>
      <w:tblGrid>
        <w:gridCol w:w="6460"/>
        <w:gridCol w:w="1343"/>
        <w:gridCol w:w="1259"/>
      </w:tblGrid>
      <w:tr w:rsidR="008D7FA1" w:rsidTr="008D7FA1">
        <w:tc>
          <w:tcPr>
            <w:tcW w:w="6547" w:type="dxa"/>
          </w:tcPr>
          <w:p w:rsidR="008D7FA1" w:rsidRPr="001A0913" w:rsidRDefault="008D7FA1" w:rsidP="001A0913">
            <w:pPr>
              <w:rPr>
                <w:b/>
                <w:bCs/>
              </w:rPr>
            </w:pPr>
            <w:r>
              <w:rPr>
                <w:b/>
                <w:bCs/>
              </w:rPr>
              <w:t xml:space="preserve">1 </w:t>
            </w:r>
            <w:r w:rsidRPr="001A0913">
              <w:rPr>
                <w:b/>
                <w:bCs/>
              </w:rPr>
              <w:t>a</w:t>
            </w:r>
            <w:r>
              <w:rPr>
                <w:b/>
                <w:bCs/>
              </w:rPr>
              <w:t>.</w:t>
            </w:r>
            <w:r w:rsidRPr="001A0913">
              <w:rPr>
                <w:b/>
                <w:bCs/>
              </w:rPr>
              <w:t xml:space="preserve"> Grunnleggende PKU eller tilsvarende</w:t>
            </w:r>
            <w:r w:rsidR="001F3EC9">
              <w:rPr>
                <w:b/>
                <w:bCs/>
              </w:rPr>
              <w:t>, 20 studiepoeng</w:t>
            </w:r>
            <w:bookmarkStart w:id="0" w:name="_GoBack"/>
            <w:bookmarkEnd w:id="0"/>
          </w:p>
        </w:tc>
        <w:tc>
          <w:tcPr>
            <w:tcW w:w="1249" w:type="dxa"/>
          </w:tcPr>
          <w:p w:rsidR="008D7FA1" w:rsidRDefault="008D7FA1" w:rsidP="00411029">
            <w:r>
              <w:t>Studiepoeng</w:t>
            </w:r>
          </w:p>
        </w:tc>
        <w:tc>
          <w:tcPr>
            <w:tcW w:w="1266" w:type="dxa"/>
          </w:tcPr>
          <w:p w:rsidR="008D7FA1" w:rsidRDefault="008D7FA1" w:rsidP="00411029">
            <w:r>
              <w:t>Vedlegg</w:t>
            </w:r>
          </w:p>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1A0913">
            <w:r>
              <w:rPr>
                <w:b/>
                <w:bCs/>
              </w:rPr>
              <w:t xml:space="preserve">1 b. </w:t>
            </w:r>
            <w:r w:rsidRPr="001A0913">
              <w:rPr>
                <w:b/>
                <w:bCs/>
              </w:rPr>
              <w:t>Pastoral fordypning rettet mot tjenesten ved institusjon. Videreutdanning av tilsvarende omfang som under punkt a., 20 studiepoeng, innen sjelesorg, homiletikk, liturgi eller tilgrensende fagområder, og som innebærer arbeid med pastoral egenutvikling</w:t>
            </w:r>
            <w:r w:rsidRPr="001A0913">
              <w:t>.</w:t>
            </w:r>
          </w:p>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Pr="001A0913" w:rsidRDefault="008D7FA1" w:rsidP="00411029">
            <w:pPr>
              <w:rPr>
                <w:b/>
                <w:bCs/>
              </w:rPr>
            </w:pPr>
            <w:r w:rsidRPr="001A0913">
              <w:rPr>
                <w:b/>
                <w:bCs/>
              </w:rPr>
              <w:t>1 c. Helse-, sosial- og/ eller kulturfaglig fordypning med vektlegging på arbeid med sorg, psykiatri, rus eller tilsvarende, i samsvar med det feltet som man arbeider i, 30 studiepoeng. Flere kortere videreutdanningskurs kan godkjennes når omfanget til sammen utgjør 30 studiepoeng.</w:t>
            </w:r>
          </w:p>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r w:rsidR="008D7FA1" w:rsidTr="008D7FA1">
        <w:tc>
          <w:tcPr>
            <w:tcW w:w="6547" w:type="dxa"/>
          </w:tcPr>
          <w:p w:rsidR="008D7FA1" w:rsidRDefault="008D7FA1" w:rsidP="00411029"/>
        </w:tc>
        <w:tc>
          <w:tcPr>
            <w:tcW w:w="1249" w:type="dxa"/>
          </w:tcPr>
          <w:p w:rsidR="008D7FA1" w:rsidRDefault="008D7FA1" w:rsidP="00411029"/>
        </w:tc>
        <w:tc>
          <w:tcPr>
            <w:tcW w:w="1266" w:type="dxa"/>
          </w:tcPr>
          <w:p w:rsidR="008D7FA1" w:rsidRDefault="008D7FA1" w:rsidP="00411029"/>
        </w:tc>
      </w:tr>
    </w:tbl>
    <w:p w:rsidR="003E5B96" w:rsidRDefault="00411029">
      <w:r w:rsidRPr="001A0913">
        <w:rPr>
          <w:b/>
          <w:bCs/>
        </w:rPr>
        <w:t>Navn</w:t>
      </w:r>
      <w:r>
        <w:t>:</w:t>
      </w:r>
    </w:p>
    <w:p w:rsidR="00411029" w:rsidRDefault="00411029">
      <w:r w:rsidRPr="001A0913">
        <w:rPr>
          <w:b/>
          <w:bCs/>
        </w:rPr>
        <w:t>Stilling</w:t>
      </w:r>
      <w:r>
        <w:t>:</w:t>
      </w:r>
    </w:p>
    <w:p w:rsidR="008D7FA1" w:rsidRDefault="008D7FA1"/>
    <w:tbl>
      <w:tblPr>
        <w:tblStyle w:val="Tabellrutenett"/>
        <w:tblW w:w="0" w:type="auto"/>
        <w:tblLook w:val="04A0" w:firstRow="1" w:lastRow="0" w:firstColumn="1" w:lastColumn="0" w:noHBand="0" w:noVBand="1"/>
      </w:tblPr>
      <w:tblGrid>
        <w:gridCol w:w="7792"/>
        <w:gridCol w:w="1270"/>
      </w:tblGrid>
      <w:tr w:rsidR="00411029" w:rsidRPr="001F3EC9" w:rsidTr="008D7FA1">
        <w:tc>
          <w:tcPr>
            <w:tcW w:w="7792" w:type="dxa"/>
          </w:tcPr>
          <w:p w:rsidR="00411029" w:rsidRPr="001A0913" w:rsidRDefault="001A0913">
            <w:pPr>
              <w:rPr>
                <w:b/>
                <w:bCs/>
                <w:lang w:val="nn-NO"/>
              </w:rPr>
            </w:pPr>
            <w:r>
              <w:rPr>
                <w:b/>
                <w:bCs/>
                <w:lang w:val="nn-NO"/>
              </w:rPr>
              <w:t>T</w:t>
            </w:r>
            <w:r w:rsidR="00411029" w:rsidRPr="001A0913">
              <w:rPr>
                <w:b/>
                <w:bCs/>
                <w:lang w:val="nn-NO"/>
              </w:rPr>
              <w:t>eologisk embetseksamen</w:t>
            </w:r>
            <w:r w:rsidRPr="001A0913">
              <w:rPr>
                <w:b/>
                <w:bCs/>
                <w:lang w:val="nn-NO"/>
              </w:rPr>
              <w:t xml:space="preserve"> – når o</w:t>
            </w:r>
            <w:r>
              <w:rPr>
                <w:b/>
                <w:bCs/>
                <w:lang w:val="nn-NO"/>
              </w:rPr>
              <w:t>g fakultet</w:t>
            </w:r>
          </w:p>
        </w:tc>
        <w:tc>
          <w:tcPr>
            <w:tcW w:w="1270" w:type="dxa"/>
          </w:tcPr>
          <w:p w:rsidR="00411029" w:rsidRPr="001A0913" w:rsidRDefault="00411029">
            <w:pPr>
              <w:rPr>
                <w:lang w:val="nn-NO"/>
              </w:rPr>
            </w:pPr>
          </w:p>
        </w:tc>
      </w:tr>
      <w:tr w:rsidR="00411029" w:rsidRPr="001F3EC9" w:rsidTr="008D7FA1">
        <w:tc>
          <w:tcPr>
            <w:tcW w:w="7792" w:type="dxa"/>
          </w:tcPr>
          <w:p w:rsidR="00411029" w:rsidRPr="001A0913" w:rsidRDefault="00411029">
            <w:pPr>
              <w:rPr>
                <w:lang w:val="nn-NO"/>
              </w:rPr>
            </w:pPr>
          </w:p>
        </w:tc>
        <w:tc>
          <w:tcPr>
            <w:tcW w:w="1270" w:type="dxa"/>
          </w:tcPr>
          <w:p w:rsidR="00411029" w:rsidRPr="001A0913" w:rsidRDefault="00411029">
            <w:pPr>
              <w:rPr>
                <w:lang w:val="nn-NO"/>
              </w:rPr>
            </w:pPr>
          </w:p>
        </w:tc>
      </w:tr>
      <w:tr w:rsidR="00411029" w:rsidRPr="001F3EC9" w:rsidTr="008D7FA1">
        <w:tc>
          <w:tcPr>
            <w:tcW w:w="7792" w:type="dxa"/>
          </w:tcPr>
          <w:p w:rsidR="00411029" w:rsidRPr="001A0913" w:rsidRDefault="00411029">
            <w:pPr>
              <w:rPr>
                <w:lang w:val="nn-NO"/>
              </w:rPr>
            </w:pPr>
          </w:p>
        </w:tc>
        <w:tc>
          <w:tcPr>
            <w:tcW w:w="1270" w:type="dxa"/>
          </w:tcPr>
          <w:p w:rsidR="00411029" w:rsidRPr="001A0913" w:rsidRDefault="00411029">
            <w:pPr>
              <w:rPr>
                <w:lang w:val="nn-NO"/>
              </w:rPr>
            </w:pPr>
          </w:p>
        </w:tc>
      </w:tr>
      <w:tr w:rsidR="00411029" w:rsidTr="008D7FA1">
        <w:tc>
          <w:tcPr>
            <w:tcW w:w="7792" w:type="dxa"/>
          </w:tcPr>
          <w:p w:rsidR="00411029" w:rsidRPr="00411029" w:rsidRDefault="00411029" w:rsidP="009120FD">
            <w:pPr>
              <w:rPr>
                <w:b/>
                <w:bCs/>
              </w:rPr>
            </w:pPr>
            <w:r w:rsidRPr="00411029">
              <w:rPr>
                <w:b/>
                <w:bCs/>
              </w:rPr>
              <w:t>Ordinasjon</w:t>
            </w:r>
            <w:r w:rsidR="001A0913">
              <w:rPr>
                <w:b/>
                <w:bCs/>
              </w:rPr>
              <w:t xml:space="preserve"> - år</w:t>
            </w:r>
          </w:p>
        </w:tc>
        <w:tc>
          <w:tcPr>
            <w:tcW w:w="1270" w:type="dxa"/>
          </w:tcPr>
          <w:p w:rsidR="00411029" w:rsidRDefault="00411029" w:rsidP="009120FD"/>
        </w:tc>
      </w:tr>
      <w:tr w:rsidR="00411029" w:rsidTr="008D7FA1">
        <w:tc>
          <w:tcPr>
            <w:tcW w:w="7792" w:type="dxa"/>
          </w:tcPr>
          <w:p w:rsidR="00411029" w:rsidRDefault="00411029" w:rsidP="009120FD"/>
        </w:tc>
        <w:tc>
          <w:tcPr>
            <w:tcW w:w="1270" w:type="dxa"/>
          </w:tcPr>
          <w:p w:rsidR="00411029" w:rsidRDefault="00411029" w:rsidP="009120FD"/>
        </w:tc>
      </w:tr>
      <w:tr w:rsidR="00411029" w:rsidTr="008D7FA1">
        <w:tc>
          <w:tcPr>
            <w:tcW w:w="7792" w:type="dxa"/>
          </w:tcPr>
          <w:p w:rsidR="00411029" w:rsidRDefault="00411029" w:rsidP="009120FD"/>
        </w:tc>
        <w:tc>
          <w:tcPr>
            <w:tcW w:w="1270" w:type="dxa"/>
          </w:tcPr>
          <w:p w:rsidR="00411029" w:rsidRDefault="00411029" w:rsidP="009120FD"/>
        </w:tc>
      </w:tr>
      <w:tr w:rsidR="00411029" w:rsidTr="008D7FA1">
        <w:tc>
          <w:tcPr>
            <w:tcW w:w="7792" w:type="dxa"/>
          </w:tcPr>
          <w:p w:rsidR="00411029" w:rsidRPr="00411029" w:rsidRDefault="00411029" w:rsidP="009120FD">
            <w:pPr>
              <w:rPr>
                <w:b/>
                <w:bCs/>
              </w:rPr>
            </w:pPr>
            <w:r w:rsidRPr="00411029">
              <w:rPr>
                <w:b/>
                <w:bCs/>
              </w:rPr>
              <w:t>Praksis</w:t>
            </w:r>
            <w:r w:rsidR="001A0913">
              <w:rPr>
                <w:b/>
                <w:bCs/>
              </w:rPr>
              <w:t xml:space="preserve"> etter ordinasjon</w:t>
            </w:r>
          </w:p>
        </w:tc>
        <w:tc>
          <w:tcPr>
            <w:tcW w:w="1270" w:type="dxa"/>
          </w:tcPr>
          <w:p w:rsidR="00411029" w:rsidRDefault="00411029" w:rsidP="009120FD">
            <w:r>
              <w:t>Vedlegg</w:t>
            </w:r>
            <w:r w:rsidR="008D7FA1">
              <w:t xml:space="preserve"> </w:t>
            </w:r>
          </w:p>
        </w:tc>
      </w:tr>
      <w:tr w:rsidR="00411029" w:rsidTr="008D7FA1">
        <w:tc>
          <w:tcPr>
            <w:tcW w:w="7792" w:type="dxa"/>
          </w:tcPr>
          <w:p w:rsidR="00411029" w:rsidRDefault="00411029" w:rsidP="009120FD"/>
        </w:tc>
        <w:tc>
          <w:tcPr>
            <w:tcW w:w="1270" w:type="dxa"/>
          </w:tcPr>
          <w:p w:rsidR="00411029" w:rsidRDefault="00411029" w:rsidP="009120FD"/>
        </w:tc>
      </w:tr>
      <w:tr w:rsidR="00411029" w:rsidTr="008D7FA1">
        <w:tc>
          <w:tcPr>
            <w:tcW w:w="7792" w:type="dxa"/>
          </w:tcPr>
          <w:p w:rsidR="00411029" w:rsidRDefault="00411029" w:rsidP="009120FD"/>
        </w:tc>
        <w:tc>
          <w:tcPr>
            <w:tcW w:w="1270" w:type="dxa"/>
          </w:tcPr>
          <w:p w:rsidR="00411029" w:rsidRDefault="00411029" w:rsidP="009120FD"/>
        </w:tc>
      </w:tr>
      <w:tr w:rsidR="00411029" w:rsidTr="008D7FA1">
        <w:tc>
          <w:tcPr>
            <w:tcW w:w="7792" w:type="dxa"/>
          </w:tcPr>
          <w:p w:rsidR="00411029" w:rsidRDefault="00411029" w:rsidP="009120FD"/>
        </w:tc>
        <w:tc>
          <w:tcPr>
            <w:tcW w:w="1270" w:type="dxa"/>
          </w:tcPr>
          <w:p w:rsidR="00411029" w:rsidRDefault="00411029" w:rsidP="009120FD"/>
        </w:tc>
      </w:tr>
      <w:tr w:rsidR="00411029" w:rsidTr="008D7FA1">
        <w:tc>
          <w:tcPr>
            <w:tcW w:w="7792" w:type="dxa"/>
          </w:tcPr>
          <w:p w:rsidR="00411029" w:rsidRDefault="00411029" w:rsidP="009120FD"/>
        </w:tc>
        <w:tc>
          <w:tcPr>
            <w:tcW w:w="1270" w:type="dxa"/>
          </w:tcPr>
          <w:p w:rsidR="00411029" w:rsidRDefault="00411029" w:rsidP="009120FD"/>
        </w:tc>
      </w:tr>
      <w:tr w:rsidR="00411029" w:rsidTr="008D7FA1">
        <w:tc>
          <w:tcPr>
            <w:tcW w:w="7792" w:type="dxa"/>
          </w:tcPr>
          <w:p w:rsidR="00411029" w:rsidRDefault="00411029" w:rsidP="009120FD"/>
        </w:tc>
        <w:tc>
          <w:tcPr>
            <w:tcW w:w="1270" w:type="dxa"/>
          </w:tcPr>
          <w:p w:rsidR="00411029" w:rsidRDefault="00411029" w:rsidP="009120FD"/>
        </w:tc>
      </w:tr>
    </w:tbl>
    <w:p w:rsidR="00411029" w:rsidRDefault="00411029"/>
    <w:p w:rsidR="00411029" w:rsidRDefault="00411029"/>
    <w:p w:rsidR="008D7FA1" w:rsidRDefault="008D7FA1"/>
    <w:p w:rsidR="008D7FA1" w:rsidRDefault="008D7FA1"/>
    <w:p w:rsidR="008D7FA1" w:rsidRDefault="005D768C">
      <w:r>
        <w:rPr>
          <w:noProof/>
        </w:rPr>
        <mc:AlternateContent>
          <mc:Choice Requires="wps">
            <w:drawing>
              <wp:anchor distT="45720" distB="45720" distL="114300" distR="114300" simplePos="0" relativeHeight="251659264" behindDoc="0" locked="0" layoutInCell="1" allowOverlap="1">
                <wp:simplePos x="0" y="0"/>
                <wp:positionH relativeFrom="page">
                  <wp:posOffset>891540</wp:posOffset>
                </wp:positionH>
                <wp:positionV relativeFrom="paragraph">
                  <wp:posOffset>2077720</wp:posOffset>
                </wp:positionV>
                <wp:extent cx="5760720" cy="1565275"/>
                <wp:effectExtent l="0" t="0" r="11430" b="158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65275"/>
                        </a:xfrm>
                        <a:prstGeom prst="rect">
                          <a:avLst/>
                        </a:prstGeom>
                        <a:solidFill>
                          <a:srgbClr val="FFFFFF"/>
                        </a:solidFill>
                        <a:ln w="9525">
                          <a:solidFill>
                            <a:srgbClr val="000000"/>
                          </a:solidFill>
                          <a:miter lim="800000"/>
                          <a:headEnd/>
                          <a:tailEnd/>
                        </a:ln>
                      </wps:spPr>
                      <wps:txbx>
                        <w:txbxContent>
                          <w:p w:rsidR="005D768C" w:rsidRPr="005D768C" w:rsidRDefault="005D768C">
                            <w:pPr>
                              <w:rPr>
                                <w:b/>
                                <w:bCs/>
                              </w:rPr>
                            </w:pPr>
                            <w:r w:rsidRPr="005D768C">
                              <w:rPr>
                                <w:b/>
                                <w:bCs/>
                              </w:rPr>
                              <w:t>Utfyllende kommentarer til søknaden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70.2pt;margin-top:163.6pt;width:453.6pt;height:123.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">
                <v:textbox>
                  <w:txbxContent>
                    <w:p w:rsidR="005D768C" w:rsidRPr="005D768C" w:rsidRDefault="005D768C">
                      <w:pPr>
                        <w:rPr>
                          <w:b/>
                          <w:bCs/>
                        </w:rPr>
                      </w:pPr>
                      <w:r w:rsidRPr="005D768C">
                        <w:rPr>
                          <w:b/>
                          <w:bCs/>
                        </w:rPr>
                        <w:t>Utfyllende kommentarer til søknaden</w:t>
                      </w:r>
                    </w:p>
                  </w:txbxContent>
                </v:textbox>
                <w10:wrap type="square" anchorx="page"/>
              </v:shape>
            </w:pict>
          </mc:Fallback>
        </mc:AlternateContent>
      </w:r>
    </w:p>
    <w:tbl>
      <w:tblPr>
        <w:tblStyle w:val="Tabellrutenett"/>
        <w:tblW w:w="0" w:type="auto"/>
        <w:tblLook w:val="04A0" w:firstRow="1" w:lastRow="0" w:firstColumn="1" w:lastColumn="0" w:noHBand="0" w:noVBand="1"/>
      </w:tblPr>
      <w:tblGrid>
        <w:gridCol w:w="7644"/>
        <w:gridCol w:w="1418"/>
      </w:tblGrid>
      <w:tr w:rsidR="008D7FA1" w:rsidTr="008D7FA1">
        <w:tc>
          <w:tcPr>
            <w:tcW w:w="7650" w:type="dxa"/>
          </w:tcPr>
          <w:p w:rsidR="008D7FA1" w:rsidRPr="008D7FA1" w:rsidRDefault="008D7FA1">
            <w:pPr>
              <w:rPr>
                <w:b/>
                <w:bCs/>
              </w:rPr>
            </w:pPr>
            <w:r w:rsidRPr="008D7FA1">
              <w:rPr>
                <w:b/>
                <w:bCs/>
              </w:rPr>
              <w:t>2. Veiledning på eget arbeid i minimum 120 timer, inkludert veiledning på kurs som er gjennomført. 20 timer kan være veiledning på teoretisk arbeid. Minst halvparten av veiledningen skal ha funnet sted i løpet av de siste fem årene.</w:t>
            </w:r>
          </w:p>
        </w:tc>
        <w:tc>
          <w:tcPr>
            <w:tcW w:w="1412" w:type="dxa"/>
          </w:tcPr>
          <w:p w:rsidR="008D7FA1" w:rsidRPr="008D7FA1" w:rsidRDefault="008D7FA1">
            <w:pPr>
              <w:rPr>
                <w:b/>
                <w:bCs/>
              </w:rPr>
            </w:pPr>
            <w:r w:rsidRPr="008D7FA1">
              <w:rPr>
                <w:b/>
                <w:bCs/>
              </w:rPr>
              <w:t>Vedlegg</w:t>
            </w:r>
            <w:r>
              <w:rPr>
                <w:b/>
                <w:bCs/>
              </w:rPr>
              <w:t xml:space="preserve">: </w:t>
            </w:r>
          </w:p>
          <w:p w:rsidR="008D7FA1" w:rsidRDefault="008D7FA1">
            <w:r>
              <w:t>Dokumentert veiledning</w:t>
            </w:r>
          </w:p>
        </w:tc>
      </w:tr>
      <w:tr w:rsidR="008D7FA1" w:rsidTr="008D7FA1">
        <w:tc>
          <w:tcPr>
            <w:tcW w:w="7650" w:type="dxa"/>
          </w:tcPr>
          <w:p w:rsidR="008D7FA1" w:rsidRDefault="008D7FA1"/>
        </w:tc>
        <w:tc>
          <w:tcPr>
            <w:tcW w:w="1412" w:type="dxa"/>
          </w:tcPr>
          <w:p w:rsidR="008D7FA1" w:rsidRDefault="008D7FA1"/>
        </w:tc>
      </w:tr>
      <w:tr w:rsidR="008D7FA1" w:rsidTr="008D7FA1">
        <w:tc>
          <w:tcPr>
            <w:tcW w:w="7650" w:type="dxa"/>
          </w:tcPr>
          <w:p w:rsidR="008D7FA1" w:rsidRDefault="008D7FA1"/>
        </w:tc>
        <w:tc>
          <w:tcPr>
            <w:tcW w:w="1412" w:type="dxa"/>
          </w:tcPr>
          <w:p w:rsidR="008D7FA1" w:rsidRDefault="008D7FA1"/>
        </w:tc>
      </w:tr>
      <w:tr w:rsidR="008D7FA1" w:rsidTr="008D7FA1">
        <w:tc>
          <w:tcPr>
            <w:tcW w:w="7650" w:type="dxa"/>
          </w:tcPr>
          <w:p w:rsidR="008D7FA1" w:rsidRDefault="008D7FA1"/>
        </w:tc>
        <w:tc>
          <w:tcPr>
            <w:tcW w:w="1412" w:type="dxa"/>
          </w:tcPr>
          <w:p w:rsidR="008D7FA1" w:rsidRDefault="008D7FA1"/>
        </w:tc>
      </w:tr>
      <w:tr w:rsidR="008D7FA1" w:rsidTr="008D7FA1">
        <w:tc>
          <w:tcPr>
            <w:tcW w:w="7650" w:type="dxa"/>
          </w:tcPr>
          <w:p w:rsidR="008D7FA1" w:rsidRDefault="008D7FA1"/>
        </w:tc>
        <w:tc>
          <w:tcPr>
            <w:tcW w:w="1412" w:type="dxa"/>
          </w:tcPr>
          <w:p w:rsidR="008D7FA1" w:rsidRDefault="008D7FA1"/>
        </w:tc>
      </w:tr>
      <w:tr w:rsidR="008D7FA1" w:rsidTr="008D7FA1">
        <w:tc>
          <w:tcPr>
            <w:tcW w:w="7650" w:type="dxa"/>
          </w:tcPr>
          <w:p w:rsidR="008D7FA1" w:rsidRDefault="008D7FA1"/>
        </w:tc>
        <w:tc>
          <w:tcPr>
            <w:tcW w:w="1412" w:type="dxa"/>
          </w:tcPr>
          <w:p w:rsidR="008D7FA1" w:rsidRDefault="008D7FA1"/>
        </w:tc>
      </w:tr>
      <w:tr w:rsidR="008D7FA1" w:rsidTr="008D7FA1">
        <w:tc>
          <w:tcPr>
            <w:tcW w:w="7650" w:type="dxa"/>
          </w:tcPr>
          <w:p w:rsidR="008D7FA1" w:rsidRDefault="008D7FA1"/>
        </w:tc>
        <w:tc>
          <w:tcPr>
            <w:tcW w:w="1412" w:type="dxa"/>
          </w:tcPr>
          <w:p w:rsidR="008D7FA1" w:rsidRDefault="008D7FA1"/>
        </w:tc>
      </w:tr>
    </w:tbl>
    <w:p w:rsidR="008D7FA1" w:rsidRDefault="008D7FA1"/>
    <w:p w:rsidR="008D7FA1" w:rsidRDefault="008D7FA1"/>
    <w:p w:rsidR="008D7FA1" w:rsidRDefault="008D7FA1"/>
    <w:p w:rsidR="008D7FA1" w:rsidRDefault="008D7FA1"/>
    <w:p w:rsidR="005D768C" w:rsidRDefault="005D768C"/>
    <w:p w:rsidR="005D768C" w:rsidRDefault="005D768C"/>
    <w:p w:rsidR="005D768C" w:rsidRDefault="005D768C"/>
    <w:p w:rsidR="005D768C" w:rsidRDefault="005D768C"/>
    <w:p w:rsidR="005D768C" w:rsidRDefault="005D768C"/>
    <w:p w:rsidR="008D7FA1" w:rsidRDefault="008D7FA1">
      <w:r>
        <w:t>Dato:</w:t>
      </w:r>
    </w:p>
    <w:p w:rsidR="008D7FA1" w:rsidRDefault="008D7FA1">
      <w:r>
        <w:t xml:space="preserve">Signatur: </w:t>
      </w:r>
    </w:p>
    <w:sectPr w:rsidR="008D7FA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029" w:rsidRDefault="00411029" w:rsidP="00411029">
      <w:pPr>
        <w:spacing w:after="0" w:line="240" w:lineRule="auto"/>
      </w:pPr>
      <w:r>
        <w:separator/>
      </w:r>
    </w:p>
  </w:endnote>
  <w:endnote w:type="continuationSeparator" w:id="0">
    <w:p w:rsidR="00411029" w:rsidRDefault="00411029" w:rsidP="0041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294658"/>
      <w:docPartObj>
        <w:docPartGallery w:val="Page Numbers (Bottom of Page)"/>
        <w:docPartUnique/>
      </w:docPartObj>
    </w:sdtPr>
    <w:sdtEndPr/>
    <w:sdtContent>
      <w:p w:rsidR="00411029" w:rsidRDefault="00411029">
        <w:pPr>
          <w:pStyle w:val="Bunntekst"/>
          <w:jc w:val="center"/>
        </w:pPr>
        <w:r>
          <w:fldChar w:fldCharType="begin"/>
        </w:r>
        <w:r>
          <w:instrText>PAGE   \* MERGEFORMAT</w:instrText>
        </w:r>
        <w:r>
          <w:fldChar w:fldCharType="separate"/>
        </w:r>
        <w:r>
          <w:t>2</w:t>
        </w:r>
        <w:r>
          <w:fldChar w:fldCharType="end"/>
        </w:r>
      </w:p>
    </w:sdtContent>
  </w:sdt>
  <w:p w:rsidR="00411029" w:rsidRDefault="004110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029" w:rsidRDefault="00411029" w:rsidP="00411029">
      <w:pPr>
        <w:spacing w:after="0" w:line="240" w:lineRule="auto"/>
      </w:pPr>
      <w:r>
        <w:separator/>
      </w:r>
    </w:p>
  </w:footnote>
  <w:footnote w:type="continuationSeparator" w:id="0">
    <w:p w:rsidR="00411029" w:rsidRDefault="00411029" w:rsidP="00411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029" w:rsidRDefault="00411029" w:rsidP="00411029">
    <w:pPr>
      <w:pStyle w:val="Default"/>
    </w:pPr>
  </w:p>
  <w:p w:rsidR="00411029" w:rsidRDefault="00411029" w:rsidP="00411029">
    <w:pPr>
      <w:pStyle w:val="Topptekst"/>
      <w:jc w:val="center"/>
    </w:pPr>
    <w:r>
      <w:rPr>
        <w:sz w:val="28"/>
        <w:szCs w:val="28"/>
      </w:rPr>
      <w:t>Søknad til spesialist i praktisk prestetjeneste innen helse- og sosialsektoren</w:t>
    </w:r>
  </w:p>
  <w:p w:rsidR="00411029" w:rsidRDefault="004110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AFD"/>
    <w:multiLevelType w:val="hybridMultilevel"/>
    <w:tmpl w:val="2702E4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CD1149E"/>
    <w:multiLevelType w:val="hybridMultilevel"/>
    <w:tmpl w:val="2514C2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29"/>
    <w:rsid w:val="001A0913"/>
    <w:rsid w:val="001F3EC9"/>
    <w:rsid w:val="003E5B96"/>
    <w:rsid w:val="00411029"/>
    <w:rsid w:val="005D768C"/>
    <w:rsid w:val="008D7F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A8181"/>
  <w15:chartTrackingRefBased/>
  <w15:docId w15:val="{27003556-02A7-40A2-A4E0-DB5DEF8E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10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1029"/>
  </w:style>
  <w:style w:type="paragraph" w:styleId="Bunntekst">
    <w:name w:val="footer"/>
    <w:basedOn w:val="Normal"/>
    <w:link w:val="BunntekstTegn"/>
    <w:uiPriority w:val="99"/>
    <w:unhideWhenUsed/>
    <w:rsid w:val="004110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1029"/>
  </w:style>
  <w:style w:type="paragraph" w:customStyle="1" w:styleId="Default">
    <w:name w:val="Default"/>
    <w:rsid w:val="00411029"/>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39"/>
    <w:rsid w:val="0041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A0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4C2C-EBCC-4DE6-8226-AC64D778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183</Words>
  <Characters>971</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Beate Tjentland</dc:creator>
  <cp:keywords/>
  <dc:description/>
  <cp:lastModifiedBy>Anne Beate Tjentland</cp:lastModifiedBy>
  <cp:revision>3</cp:revision>
  <dcterms:created xsi:type="dcterms:W3CDTF">2021-06-09T07:35:00Z</dcterms:created>
  <dcterms:modified xsi:type="dcterms:W3CDTF">2021-08-11T08:08:00Z</dcterms:modified>
</cp:coreProperties>
</file>